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32" w:rsidRDefault="00E45532" w:rsidP="00E45532">
      <w:pPr>
        <w:widowControl w:val="0"/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 w:rsidRPr="00484BB9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</w:t>
      </w:r>
      <w:r w:rsidRPr="00484BB9">
        <w:rPr>
          <w:sz w:val="26"/>
          <w:szCs w:val="26"/>
        </w:rPr>
        <w:t xml:space="preserve">к Решению </w:t>
      </w:r>
    </w:p>
    <w:p w:rsidR="00E45532" w:rsidRPr="00484BB9" w:rsidRDefault="00E45532" w:rsidP="00E45532">
      <w:pPr>
        <w:widowControl w:val="0"/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 w:rsidRPr="00484BB9">
        <w:rPr>
          <w:sz w:val="26"/>
          <w:szCs w:val="26"/>
        </w:rPr>
        <w:t>М</w:t>
      </w:r>
      <w:r>
        <w:rPr>
          <w:sz w:val="26"/>
          <w:szCs w:val="26"/>
        </w:rPr>
        <w:t xml:space="preserve">С </w:t>
      </w:r>
      <w:r w:rsidRPr="00484BB9">
        <w:rPr>
          <w:sz w:val="26"/>
          <w:szCs w:val="26"/>
        </w:rPr>
        <w:t>МО Адмиралтейский округ</w:t>
      </w:r>
    </w:p>
    <w:p w:rsidR="00E45532" w:rsidRPr="00484BB9" w:rsidRDefault="00E45532" w:rsidP="00E45532">
      <w:pPr>
        <w:widowControl w:val="0"/>
        <w:autoSpaceDE w:val="0"/>
        <w:autoSpaceDN w:val="0"/>
        <w:adjustRightInd w:val="0"/>
        <w:ind w:left="4956" w:firstLine="708"/>
        <w:jc w:val="both"/>
        <w:rPr>
          <w:sz w:val="26"/>
          <w:szCs w:val="26"/>
        </w:rPr>
      </w:pPr>
      <w:r w:rsidRPr="00484BB9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484B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484BB9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484BB9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4</w:t>
      </w:r>
    </w:p>
    <w:p w:rsidR="00E45532" w:rsidRPr="00484BB9" w:rsidRDefault="00E45532" w:rsidP="00E45532">
      <w:pPr>
        <w:ind w:firstLine="567"/>
        <w:jc w:val="center"/>
        <w:rPr>
          <w:b/>
          <w:sz w:val="26"/>
          <w:szCs w:val="26"/>
        </w:rPr>
      </w:pPr>
    </w:p>
    <w:p w:rsidR="00E45532" w:rsidRPr="00484BB9" w:rsidRDefault="00E45532" w:rsidP="00E45532">
      <w:pPr>
        <w:ind w:firstLine="567"/>
        <w:jc w:val="center"/>
        <w:rPr>
          <w:b/>
        </w:rPr>
      </w:pPr>
      <w:r w:rsidRPr="00484BB9">
        <w:rPr>
          <w:b/>
        </w:rPr>
        <w:t>ПОЛОЖЕНИЕ</w:t>
      </w:r>
    </w:p>
    <w:p w:rsidR="00E45532" w:rsidRPr="00484BB9" w:rsidRDefault="00E45532" w:rsidP="00E45532">
      <w:pPr>
        <w:ind w:firstLine="567"/>
        <w:jc w:val="center"/>
        <w:rPr>
          <w:b/>
          <w:sz w:val="25"/>
          <w:szCs w:val="25"/>
        </w:rPr>
      </w:pPr>
      <w:r w:rsidRPr="00484BB9">
        <w:rPr>
          <w:sz w:val="25"/>
          <w:szCs w:val="25"/>
        </w:rPr>
        <w:t>о денежном содержании лиц, замещающих  в МО Адмиралтейский округ должности, перечисленные в Реестре муниципальных должностей в Санкт-Петербурге и в Реестре должностей муниципальной службы в Санкт-Петербурге</w:t>
      </w:r>
    </w:p>
    <w:p w:rsidR="00E45532" w:rsidRPr="00484BB9" w:rsidRDefault="00E45532" w:rsidP="00E45532">
      <w:pPr>
        <w:ind w:firstLine="567"/>
        <w:jc w:val="center"/>
        <w:rPr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>1. Общие положения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E45532" w:rsidRPr="00484BB9" w:rsidRDefault="00E45532" w:rsidP="00E45532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sz w:val="26"/>
          <w:szCs w:val="26"/>
        </w:rPr>
      </w:pPr>
      <w:r w:rsidRPr="00484BB9">
        <w:rPr>
          <w:sz w:val="26"/>
          <w:szCs w:val="26"/>
        </w:rPr>
        <w:t xml:space="preserve">Настоящим Положением  </w:t>
      </w:r>
      <w:r>
        <w:rPr>
          <w:sz w:val="26"/>
          <w:szCs w:val="26"/>
        </w:rPr>
        <w:t>определяется порядок д</w:t>
      </w:r>
      <w:r w:rsidRPr="00484BB9">
        <w:rPr>
          <w:sz w:val="26"/>
          <w:szCs w:val="26"/>
        </w:rPr>
        <w:t>енежно</w:t>
      </w:r>
      <w:r>
        <w:rPr>
          <w:sz w:val="26"/>
          <w:szCs w:val="26"/>
        </w:rPr>
        <w:t>го</w:t>
      </w:r>
      <w:r w:rsidRPr="00484BB9">
        <w:rPr>
          <w:sz w:val="26"/>
          <w:szCs w:val="26"/>
        </w:rPr>
        <w:t xml:space="preserve"> содержани</w:t>
      </w:r>
      <w:r>
        <w:rPr>
          <w:sz w:val="26"/>
          <w:szCs w:val="26"/>
        </w:rPr>
        <w:t>я</w:t>
      </w:r>
      <w:r w:rsidRPr="00484BB9">
        <w:rPr>
          <w:sz w:val="26"/>
          <w:szCs w:val="26"/>
        </w:rPr>
        <w:t xml:space="preserve"> лиц, замещающих муниципальные должности и осуществляющих свои полномочия на постоянной основе, и лиц, замещающих </w:t>
      </w:r>
      <w:r w:rsidRPr="00484BB9">
        <w:rPr>
          <w:bCs/>
          <w:sz w:val="26"/>
          <w:szCs w:val="26"/>
        </w:rPr>
        <w:t>должности муниципальной службы,</w:t>
      </w:r>
      <w:r w:rsidRPr="00484BB9">
        <w:rPr>
          <w:sz w:val="26"/>
          <w:szCs w:val="26"/>
        </w:rPr>
        <w:t xml:space="preserve"> </w:t>
      </w:r>
      <w:r w:rsidRPr="00484BB9">
        <w:rPr>
          <w:bCs/>
          <w:sz w:val="26"/>
          <w:szCs w:val="26"/>
        </w:rPr>
        <w:t xml:space="preserve">в органах местного самоуправления </w:t>
      </w:r>
      <w:r>
        <w:rPr>
          <w:bCs/>
          <w:sz w:val="26"/>
          <w:szCs w:val="26"/>
        </w:rPr>
        <w:t>МО</w:t>
      </w:r>
      <w:r w:rsidRPr="00484BB9">
        <w:rPr>
          <w:bCs/>
          <w:sz w:val="26"/>
          <w:szCs w:val="26"/>
        </w:rPr>
        <w:t xml:space="preserve"> Адмиралтейский округ</w:t>
      </w:r>
      <w:r>
        <w:rPr>
          <w:bCs/>
          <w:sz w:val="26"/>
          <w:szCs w:val="26"/>
        </w:rPr>
        <w:t>, муниципальных органах МО Адмиралтейский округ</w:t>
      </w:r>
      <w:r w:rsidRPr="00484BB9">
        <w:rPr>
          <w:sz w:val="26"/>
          <w:szCs w:val="26"/>
        </w:rPr>
        <w:t xml:space="preserve"> (далее – лица, замещающие должности)</w:t>
      </w:r>
      <w:r>
        <w:rPr>
          <w:rFonts w:eastAsia="Wingdings (L$)"/>
          <w:sz w:val="26"/>
          <w:szCs w:val="26"/>
        </w:rPr>
        <w:t>.</w:t>
      </w:r>
    </w:p>
    <w:p w:rsidR="00E45532" w:rsidRPr="00484BB9" w:rsidRDefault="00E45532" w:rsidP="00E45532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sz w:val="26"/>
          <w:szCs w:val="26"/>
        </w:rPr>
      </w:pPr>
      <w:r>
        <w:rPr>
          <w:rFonts w:eastAsia="Wingdings (L$)"/>
          <w:sz w:val="26"/>
          <w:szCs w:val="26"/>
        </w:rPr>
        <w:t>Денежное содержание лиц, замещающих должности,</w:t>
      </w:r>
      <w:r w:rsidRPr="00484BB9">
        <w:rPr>
          <w:rFonts w:eastAsia="Wingdings (L$)"/>
          <w:sz w:val="26"/>
          <w:szCs w:val="26"/>
        </w:rPr>
        <w:t xml:space="preserve"> является основным средством их материального обеспечения и стимулирования профессиональной деятельности.</w:t>
      </w:r>
    </w:p>
    <w:p w:rsidR="00E45532" w:rsidRPr="00484BB9" w:rsidRDefault="00E45532" w:rsidP="00E45532">
      <w:pPr>
        <w:autoSpaceDE w:val="0"/>
        <w:autoSpaceDN w:val="0"/>
        <w:adjustRightInd w:val="0"/>
        <w:ind w:firstLine="567"/>
        <w:outlineLvl w:val="1"/>
        <w:rPr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>2. Денежное содержание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E45532" w:rsidRPr="00484BB9" w:rsidRDefault="00E45532" w:rsidP="00E45532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sz w:val="26"/>
          <w:szCs w:val="26"/>
        </w:rPr>
      </w:pPr>
      <w:proofErr w:type="gramStart"/>
      <w:r w:rsidRPr="00484BB9">
        <w:rPr>
          <w:sz w:val="26"/>
          <w:szCs w:val="26"/>
        </w:rPr>
        <w:t>Денежное содержание лиц, замещающих должности, состоит из должностного оклада в соответствии с замещаемой должностью (далее – должностной оклад) и дополнительных выплат</w:t>
      </w:r>
      <w:r>
        <w:rPr>
          <w:sz w:val="26"/>
          <w:szCs w:val="26"/>
        </w:rPr>
        <w:t xml:space="preserve"> (</w:t>
      </w:r>
      <w:r w:rsidRPr="00484BB9">
        <w:rPr>
          <w:sz w:val="26"/>
          <w:szCs w:val="26"/>
        </w:rPr>
        <w:t>ежемесячной надбавки к должностному окладу за особые условия труда (службы), ежемесячной надбавки к должностному окладу за выслугу лет, ежемесячной надбавки к должностному окладу за классный чин, премии по результатам труда, материальной помощи</w:t>
      </w:r>
      <w:r>
        <w:rPr>
          <w:sz w:val="26"/>
          <w:szCs w:val="26"/>
        </w:rPr>
        <w:t>).</w:t>
      </w:r>
      <w:proofErr w:type="gramEnd"/>
    </w:p>
    <w:p w:rsidR="00E45532" w:rsidRPr="00484BB9" w:rsidRDefault="00E45532" w:rsidP="00E45532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sz w:val="26"/>
          <w:szCs w:val="26"/>
        </w:rPr>
      </w:pPr>
      <w:r w:rsidRPr="00484BB9">
        <w:rPr>
          <w:sz w:val="26"/>
          <w:szCs w:val="26"/>
        </w:rPr>
        <w:t>Денежное содержание лицам, замещающим должности, выплачивается за счет средств бюджета муниципального образования муниципальный округ Адмиралтейский округ</w:t>
      </w:r>
      <w:r w:rsidRPr="00484BB9">
        <w:rPr>
          <w:rFonts w:eastAsia="Wingdings (L$)"/>
          <w:sz w:val="26"/>
          <w:szCs w:val="26"/>
        </w:rPr>
        <w:t>.</w:t>
      </w:r>
    </w:p>
    <w:p w:rsidR="00E45532" w:rsidRPr="00C158B8" w:rsidRDefault="00E45532" w:rsidP="00E45532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sz w:val="26"/>
          <w:szCs w:val="26"/>
        </w:rPr>
      </w:pPr>
      <w:r w:rsidRPr="00C158B8">
        <w:rPr>
          <w:sz w:val="26"/>
          <w:szCs w:val="26"/>
        </w:rPr>
        <w:t xml:space="preserve">Для расчета среднего заработка в соответствии с Постановлением Правительства РФ от 24.12.2007 № 922 </w:t>
      </w:r>
      <w:r>
        <w:rPr>
          <w:sz w:val="26"/>
          <w:szCs w:val="26"/>
        </w:rPr>
        <w:t>«</w:t>
      </w:r>
      <w:r w:rsidRPr="00C158B8">
        <w:rPr>
          <w:sz w:val="26"/>
          <w:szCs w:val="26"/>
        </w:rPr>
        <w:t>Об особенностях порядка исчи</w:t>
      </w:r>
      <w:r>
        <w:rPr>
          <w:sz w:val="26"/>
          <w:szCs w:val="26"/>
        </w:rPr>
        <w:t>сления средней заработной платы»</w:t>
      </w:r>
      <w:r w:rsidRPr="00C158B8">
        <w:rPr>
          <w:sz w:val="26"/>
          <w:szCs w:val="26"/>
        </w:rPr>
        <w:t xml:space="preserve"> учитываются все предусмотренные системой оплаты труда виды выплат независимо от источников этих выплат.</w:t>
      </w:r>
    </w:p>
    <w:p w:rsidR="00E45532" w:rsidRPr="00484BB9" w:rsidRDefault="00E45532" w:rsidP="00E4553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>3. Должностной оклад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E45532" w:rsidRPr="00C158B8" w:rsidRDefault="00E45532" w:rsidP="00E45532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proofErr w:type="gramStart"/>
      <w:r w:rsidRPr="00C158B8">
        <w:rPr>
          <w:rFonts w:ascii="Times New Roman" w:hAnsi="Times New Roman"/>
          <w:sz w:val="26"/>
          <w:szCs w:val="26"/>
        </w:rPr>
        <w:t xml:space="preserve">Должностные оклады лиц, замещающих должности, устанавливаются в расчетных единицах в соответствии с предельными нормативами, установленными в Приложении № 1 и Приложении № 2 к Закону Санкт-Петербурга от 20.07.2006  № 348-54 </w:t>
      </w:r>
      <w:r>
        <w:rPr>
          <w:rFonts w:ascii="Times New Roman" w:hAnsi="Times New Roman"/>
          <w:sz w:val="26"/>
          <w:szCs w:val="26"/>
        </w:rPr>
        <w:t>«</w:t>
      </w:r>
      <w:r w:rsidRPr="00C158B8">
        <w:rPr>
          <w:rFonts w:ascii="Times New Roman" w:hAnsi="Times New Roman"/>
          <w:sz w:val="26"/>
          <w:szCs w:val="26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</w:t>
      </w:r>
      <w:proofErr w:type="gramEnd"/>
      <w:r w:rsidRPr="00C158B8">
        <w:rPr>
          <w:rFonts w:ascii="Times New Roman" w:hAnsi="Times New Roman"/>
          <w:sz w:val="26"/>
          <w:szCs w:val="26"/>
        </w:rPr>
        <w:t xml:space="preserve">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</w:t>
      </w:r>
      <w:r>
        <w:rPr>
          <w:rFonts w:ascii="Times New Roman" w:hAnsi="Times New Roman"/>
          <w:sz w:val="26"/>
          <w:szCs w:val="26"/>
        </w:rPr>
        <w:t xml:space="preserve">ных </w:t>
      </w:r>
      <w:r>
        <w:rPr>
          <w:rFonts w:ascii="Times New Roman" w:hAnsi="Times New Roman"/>
          <w:sz w:val="26"/>
          <w:szCs w:val="26"/>
        </w:rPr>
        <w:lastRenderedPageBreak/>
        <w:t>служащих в Санкт-Петербурге» (далее – Закон Санкт-Петербурга)</w:t>
      </w:r>
      <w:r w:rsidRPr="00C158B8">
        <w:rPr>
          <w:rFonts w:ascii="Times New Roman" w:hAnsi="Times New Roman"/>
          <w:sz w:val="26"/>
          <w:szCs w:val="26"/>
        </w:rPr>
        <w:t>, по II категории муниципальных образований.</w:t>
      </w:r>
    </w:p>
    <w:p w:rsidR="00E45532" w:rsidRPr="00484BB9" w:rsidRDefault="00E45532" w:rsidP="00E45532">
      <w:pPr>
        <w:pStyle w:val="a6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484BB9">
        <w:rPr>
          <w:sz w:val="26"/>
          <w:szCs w:val="26"/>
        </w:rPr>
        <w:t xml:space="preserve">Должностные оклады для лиц, замещающих должности в Муниципальном Совете МО Адмиралтейский округ, определяются штатным расписанием, утверждаемым распоряжением Главы МО Адмиралтейский округ, а также локальными правовыми актами – распоряжениями о назначении (переводе) на </w:t>
      </w:r>
      <w:r>
        <w:rPr>
          <w:sz w:val="26"/>
          <w:szCs w:val="26"/>
        </w:rPr>
        <w:t xml:space="preserve">муниципальную должность или </w:t>
      </w:r>
      <w:r w:rsidRPr="00484BB9">
        <w:rPr>
          <w:sz w:val="26"/>
          <w:szCs w:val="26"/>
        </w:rPr>
        <w:t>должность муниципальной службы.</w:t>
      </w:r>
    </w:p>
    <w:p w:rsidR="00E45532" w:rsidRDefault="00E45532" w:rsidP="00E45532">
      <w:pPr>
        <w:pStyle w:val="a6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484BB9">
        <w:rPr>
          <w:sz w:val="26"/>
          <w:szCs w:val="26"/>
        </w:rPr>
        <w:t>Должностные оклады для лиц, замещающих должности в местной Администрации МО Адмиралтейский округ, определяются штатным расписанием, утверждаемым распоряжением местной Администрации МО Адмиралтейский округ, а также локальными правовыми актами – распоряжениями о назначении (переводе) на должность муниципальной службы.</w:t>
      </w:r>
    </w:p>
    <w:p w:rsidR="00E45532" w:rsidRPr="00484BB9" w:rsidRDefault="00E45532" w:rsidP="00E45532">
      <w:pPr>
        <w:pStyle w:val="a6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оклады для лиц, замещающих должности в избирательной комиссии МО Адмиралтейский округ, </w:t>
      </w:r>
      <w:r w:rsidRPr="00CA37B2">
        <w:rPr>
          <w:sz w:val="26"/>
          <w:szCs w:val="26"/>
        </w:rPr>
        <w:t xml:space="preserve">определяются штатным расписанием, утверждаемым распоряжением </w:t>
      </w:r>
      <w:r>
        <w:rPr>
          <w:sz w:val="26"/>
          <w:szCs w:val="26"/>
        </w:rPr>
        <w:t>председателя ИК</w:t>
      </w:r>
      <w:r w:rsidRPr="00CA37B2">
        <w:rPr>
          <w:sz w:val="26"/>
          <w:szCs w:val="26"/>
        </w:rPr>
        <w:t>МО</w:t>
      </w:r>
      <w:r>
        <w:rPr>
          <w:sz w:val="26"/>
          <w:szCs w:val="26"/>
        </w:rPr>
        <w:t xml:space="preserve"> МО</w:t>
      </w:r>
      <w:r w:rsidRPr="00CA37B2">
        <w:rPr>
          <w:sz w:val="26"/>
          <w:szCs w:val="26"/>
        </w:rPr>
        <w:t xml:space="preserve"> Адмиралтейский округ, а также локальными правовыми актами – распоряжениями о назначении (перевод</w:t>
      </w:r>
      <w:r>
        <w:rPr>
          <w:sz w:val="26"/>
          <w:szCs w:val="26"/>
        </w:rPr>
        <w:t>е) на муниципальную должность</w:t>
      </w:r>
      <w:r w:rsidRPr="00CA37B2">
        <w:rPr>
          <w:sz w:val="26"/>
          <w:szCs w:val="26"/>
        </w:rPr>
        <w:t>.</w:t>
      </w:r>
    </w:p>
    <w:p w:rsidR="00E45532" w:rsidRPr="00484BB9" w:rsidRDefault="00E45532" w:rsidP="00E45532">
      <w:pPr>
        <w:pStyle w:val="a6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484BB9">
        <w:rPr>
          <w:sz w:val="26"/>
          <w:szCs w:val="26"/>
        </w:rPr>
        <w:t>При составлении и утверждении штатных расписаний органов местного самоуправления</w:t>
      </w:r>
      <w:r>
        <w:rPr>
          <w:sz w:val="26"/>
          <w:szCs w:val="26"/>
        </w:rPr>
        <w:t>, муниципальных органов</w:t>
      </w:r>
      <w:r w:rsidRPr="00484BB9">
        <w:rPr>
          <w:sz w:val="26"/>
          <w:szCs w:val="26"/>
        </w:rPr>
        <w:t xml:space="preserve"> МО Адмиралтейский округ используются наименования должностей, предусмотренные Законом </w:t>
      </w:r>
      <w:r>
        <w:rPr>
          <w:sz w:val="26"/>
          <w:szCs w:val="26"/>
        </w:rPr>
        <w:t xml:space="preserve">              </w:t>
      </w:r>
      <w:r w:rsidRPr="00484BB9">
        <w:rPr>
          <w:sz w:val="26"/>
          <w:szCs w:val="26"/>
        </w:rPr>
        <w:t>Санкт-Петербурга.</w:t>
      </w:r>
    </w:p>
    <w:p w:rsidR="00E45532" w:rsidRDefault="00E45532" w:rsidP="00E45532">
      <w:pPr>
        <w:pStyle w:val="a6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4D0981">
        <w:rPr>
          <w:sz w:val="26"/>
          <w:szCs w:val="26"/>
        </w:rPr>
        <w:t>В штатных расписаниях органов местного самоуправления</w:t>
      </w:r>
      <w:r>
        <w:rPr>
          <w:sz w:val="26"/>
          <w:szCs w:val="26"/>
        </w:rPr>
        <w:t>,</w:t>
      </w:r>
      <w:r w:rsidRPr="004D0981">
        <w:rPr>
          <w:sz w:val="26"/>
          <w:szCs w:val="26"/>
        </w:rPr>
        <w:t xml:space="preserve"> муниципальных органов </w:t>
      </w:r>
      <w:r>
        <w:rPr>
          <w:sz w:val="26"/>
          <w:szCs w:val="26"/>
        </w:rPr>
        <w:t>МО Адмиралтейский округ</w:t>
      </w:r>
      <w:r w:rsidRPr="004D0981">
        <w:rPr>
          <w:sz w:val="26"/>
          <w:szCs w:val="26"/>
        </w:rPr>
        <w:t xml:space="preserve"> допускается уточнение наименований д</w:t>
      </w:r>
      <w:r>
        <w:rPr>
          <w:sz w:val="26"/>
          <w:szCs w:val="26"/>
        </w:rPr>
        <w:t xml:space="preserve">олжностей муниципальной службы </w:t>
      </w:r>
      <w:r w:rsidRPr="004D0981">
        <w:rPr>
          <w:sz w:val="26"/>
          <w:szCs w:val="26"/>
        </w:rPr>
        <w:t>путем присоединения к ним через дефис наименований, указывающих на их специализацию.</w:t>
      </w:r>
      <w:r>
        <w:rPr>
          <w:sz w:val="26"/>
          <w:szCs w:val="26"/>
        </w:rPr>
        <w:t xml:space="preserve"> </w:t>
      </w:r>
    </w:p>
    <w:p w:rsidR="00E45532" w:rsidRPr="004D0981" w:rsidRDefault="00E45532" w:rsidP="00E45532">
      <w:pPr>
        <w:pStyle w:val="a6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4D0981">
        <w:rPr>
          <w:sz w:val="26"/>
          <w:szCs w:val="26"/>
        </w:rPr>
        <w:t>В штатных расписаниях о</w:t>
      </w:r>
      <w:r>
        <w:rPr>
          <w:sz w:val="26"/>
          <w:szCs w:val="26"/>
        </w:rPr>
        <w:t>рганов местного самоуправления</w:t>
      </w:r>
      <w:r w:rsidRPr="004D0981">
        <w:rPr>
          <w:sz w:val="26"/>
          <w:szCs w:val="26"/>
        </w:rPr>
        <w:t>, муниципальных органов МО Адмиралтейский округ могут предусматриваться двойные наименования должностей муниципальной службы. В этом случае статус лиц, замещающих указанные должности муниципальной службы, определяется по первому наименованию должности.</w:t>
      </w:r>
      <w:r>
        <w:rPr>
          <w:sz w:val="26"/>
          <w:szCs w:val="26"/>
        </w:rPr>
        <w:t xml:space="preserve"> </w:t>
      </w:r>
    </w:p>
    <w:p w:rsidR="00E45532" w:rsidRPr="00253164" w:rsidRDefault="00E45532" w:rsidP="00E45532">
      <w:pPr>
        <w:pStyle w:val="a6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253164">
        <w:rPr>
          <w:sz w:val="26"/>
          <w:szCs w:val="26"/>
        </w:rPr>
        <w:t>За базовую единицу для исчисления должностного оклада муниципального служащего принимается расчетная единица, размер которой устанавливается законом Санкт-Петербурга.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>4. Надбавка за особые условия труда (службы)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45532" w:rsidRPr="00253164" w:rsidRDefault="00E45532" w:rsidP="00E45532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253164">
        <w:rPr>
          <w:rFonts w:ascii="Times New Roman" w:hAnsi="Times New Roman"/>
          <w:sz w:val="26"/>
          <w:szCs w:val="26"/>
        </w:rPr>
        <w:t>Надбавка за особые условия труда (службы) (ненормированный рабочий день, частые командировки и поездки, напряженность, работа в выходные и праздничные дни) выплачивается в целях стимулирования за добросовестное выполнение должностных обязанностей и повышения заинтересованности лиц, замещающих должности, в результатах своей деятельности.</w:t>
      </w:r>
    </w:p>
    <w:p w:rsidR="00E45532" w:rsidRPr="00253164" w:rsidRDefault="00E45532" w:rsidP="00E45532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253164">
        <w:rPr>
          <w:rFonts w:ascii="Times New Roman" w:hAnsi="Times New Roman"/>
          <w:sz w:val="26"/>
          <w:szCs w:val="26"/>
        </w:rPr>
        <w:t>Надбавка за особые условия труда (службы) лицам, замещающим должности, выплачивается по решению руководителя органа местного самоуправления, муниципального органа МО Адмиралтейский округ в размере до 50 процентов должностного оклада с учетом предельных нормативов на выплату в расчете на одного работника в год,  предусмотренного статьей 5 Закона           Санкт-Петербурга.</w:t>
      </w:r>
    </w:p>
    <w:p w:rsidR="00E45532" w:rsidRPr="00253164" w:rsidRDefault="00E45532" w:rsidP="00E45532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Лицам</w:t>
      </w:r>
      <w:r w:rsidRPr="00253164">
        <w:rPr>
          <w:rFonts w:ascii="Times New Roman" w:hAnsi="Times New Roman"/>
          <w:sz w:val="26"/>
          <w:szCs w:val="26"/>
        </w:rPr>
        <w:t>, проработавшим неполный рабочий месяц, размер надбавки за особые условия труда (службы) определяется с учетом отработанного времени.</w:t>
      </w:r>
    </w:p>
    <w:p w:rsidR="00E45532" w:rsidRPr="00253164" w:rsidRDefault="00E45532" w:rsidP="00E45532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253164">
        <w:rPr>
          <w:rFonts w:ascii="Times New Roman" w:hAnsi="Times New Roman"/>
          <w:sz w:val="26"/>
          <w:szCs w:val="26"/>
        </w:rPr>
        <w:lastRenderedPageBreak/>
        <w:t>Основанием для выплаты надбавки за особые условия труда (службы) является распоряжение руководителя органа местного самоуправления</w:t>
      </w:r>
      <w:r>
        <w:rPr>
          <w:rFonts w:ascii="Times New Roman" w:hAnsi="Times New Roman"/>
          <w:sz w:val="26"/>
          <w:szCs w:val="26"/>
        </w:rPr>
        <w:t>, муниципального органа</w:t>
      </w:r>
      <w:r w:rsidRPr="00253164">
        <w:rPr>
          <w:rFonts w:ascii="Times New Roman" w:hAnsi="Times New Roman"/>
          <w:sz w:val="26"/>
          <w:szCs w:val="26"/>
        </w:rPr>
        <w:t xml:space="preserve"> МО Адмиралтейский округ, в котором указывается размер надбавки каждому лицу, замещающему должность.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>5. Надбавка за выслугу лет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45532" w:rsidRPr="00253164" w:rsidRDefault="00E45532" w:rsidP="00E45532">
      <w:pPr>
        <w:pStyle w:val="a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253164">
        <w:rPr>
          <w:rFonts w:ascii="Times New Roman" w:hAnsi="Times New Roman"/>
          <w:sz w:val="26"/>
          <w:szCs w:val="26"/>
        </w:rPr>
        <w:t>Ежемесячная надбавка за выслугу лет лицам, замещающим должности, устанавливается в процентах должностного оклада с учетом предельных нормативов размеров и предельных нормативов на выплату ежемесячной надбавки к должностному окладу за выслугу лет, предусмотренных в статьях 4 и 5 Закона Санкт-Петербурга.</w:t>
      </w:r>
    </w:p>
    <w:p w:rsidR="00E45532" w:rsidRPr="00253164" w:rsidRDefault="00E45532" w:rsidP="00E45532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253164">
        <w:rPr>
          <w:sz w:val="26"/>
          <w:szCs w:val="26"/>
        </w:rPr>
        <w:t>Ежемесячная надбавка за выслугу лет устанавливается при стаже:</w:t>
      </w:r>
    </w:p>
    <w:p w:rsidR="00E45532" w:rsidRPr="00253164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3164">
        <w:rPr>
          <w:sz w:val="26"/>
          <w:szCs w:val="26"/>
        </w:rPr>
        <w:t>от 1 года до 5 лет – 10 процентов должностного оклада;</w:t>
      </w:r>
    </w:p>
    <w:p w:rsidR="00E45532" w:rsidRPr="00253164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3164">
        <w:rPr>
          <w:sz w:val="26"/>
          <w:szCs w:val="26"/>
        </w:rPr>
        <w:t>от 5 до 10 лет – 15 процентов должностного оклада;</w:t>
      </w:r>
    </w:p>
    <w:p w:rsidR="00E45532" w:rsidRPr="00253164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253164">
        <w:rPr>
          <w:sz w:val="26"/>
          <w:szCs w:val="26"/>
        </w:rPr>
        <w:t>от 10 до 15 лет – 20 процентов должностного оклада;</w:t>
      </w:r>
    </w:p>
    <w:p w:rsidR="00E45532" w:rsidRPr="00253164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253164">
        <w:rPr>
          <w:sz w:val="26"/>
          <w:szCs w:val="26"/>
        </w:rPr>
        <w:t>свыше 15 лет – 25 процентов должностного оклада.</w:t>
      </w:r>
    </w:p>
    <w:p w:rsidR="00E45532" w:rsidRPr="00253164" w:rsidRDefault="00E45532" w:rsidP="00E45532">
      <w:pPr>
        <w:pStyle w:val="a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253164">
        <w:rPr>
          <w:rFonts w:ascii="Times New Roman" w:hAnsi="Times New Roman"/>
          <w:sz w:val="26"/>
          <w:szCs w:val="26"/>
        </w:rPr>
        <w:t xml:space="preserve">В стаж (общую продолжительность работы) для установления </w:t>
      </w:r>
      <w:r>
        <w:rPr>
          <w:rFonts w:ascii="Times New Roman" w:hAnsi="Times New Roman"/>
          <w:sz w:val="26"/>
          <w:szCs w:val="26"/>
        </w:rPr>
        <w:t xml:space="preserve">лицам, замещающим должности, </w:t>
      </w:r>
      <w:r w:rsidRPr="00253164">
        <w:rPr>
          <w:rFonts w:ascii="Times New Roman" w:hAnsi="Times New Roman"/>
          <w:sz w:val="26"/>
          <w:szCs w:val="26"/>
        </w:rPr>
        <w:t xml:space="preserve">надбавки за выслугу лет включаются периоды замещения должностей в соответствии со статьей 17 </w:t>
      </w:r>
      <w:r w:rsidRPr="00253164">
        <w:rPr>
          <w:rFonts w:ascii="Times New Roman" w:eastAsia="Calibri" w:hAnsi="Times New Roman"/>
          <w:sz w:val="26"/>
          <w:szCs w:val="26"/>
          <w:lang w:eastAsia="en-US"/>
        </w:rPr>
        <w:t xml:space="preserve">Закона Санкт-Петербурга от 02.02.2000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Pr="00253164">
        <w:rPr>
          <w:rFonts w:ascii="Times New Roman" w:eastAsia="Calibri" w:hAnsi="Times New Roman"/>
          <w:sz w:val="26"/>
          <w:szCs w:val="26"/>
          <w:lang w:eastAsia="en-US"/>
        </w:rPr>
        <w:t xml:space="preserve">№ 53-8 </w:t>
      </w: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253164">
        <w:rPr>
          <w:rFonts w:ascii="Times New Roman" w:eastAsia="Calibri" w:hAnsi="Times New Roman"/>
          <w:sz w:val="26"/>
          <w:szCs w:val="26"/>
          <w:lang w:eastAsia="en-US"/>
        </w:rPr>
        <w:t xml:space="preserve">О регулировании отдельных вопросов муниципальной службы в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Pr="00253164">
        <w:rPr>
          <w:rFonts w:ascii="Times New Roman" w:eastAsia="Calibri" w:hAnsi="Times New Roman"/>
          <w:sz w:val="26"/>
          <w:szCs w:val="26"/>
          <w:lang w:eastAsia="en-US"/>
        </w:rPr>
        <w:t>Санкт-Петербурге</w:t>
      </w:r>
      <w:r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25316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53164">
        <w:rPr>
          <w:rFonts w:ascii="Times New Roman" w:hAnsi="Times New Roman"/>
          <w:sz w:val="26"/>
          <w:szCs w:val="26"/>
        </w:rPr>
        <w:t xml:space="preserve">и статьей 15-1 Закона Санкт-Петербурга от 17.09.2008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253164">
        <w:rPr>
          <w:rFonts w:ascii="Times New Roman" w:hAnsi="Times New Roman"/>
          <w:sz w:val="26"/>
          <w:szCs w:val="26"/>
        </w:rPr>
        <w:t xml:space="preserve">№ 537-94 </w:t>
      </w:r>
      <w:r>
        <w:rPr>
          <w:rFonts w:ascii="Times New Roman" w:hAnsi="Times New Roman"/>
          <w:sz w:val="26"/>
          <w:szCs w:val="26"/>
        </w:rPr>
        <w:t>«</w:t>
      </w:r>
      <w:r w:rsidRPr="00253164">
        <w:rPr>
          <w:rFonts w:ascii="Times New Roman" w:hAnsi="Times New Roman"/>
          <w:sz w:val="26"/>
          <w:szCs w:val="26"/>
        </w:rPr>
        <w:t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</w:t>
      </w:r>
      <w:proofErr w:type="gramEnd"/>
      <w:r w:rsidRPr="00253164">
        <w:rPr>
          <w:rFonts w:ascii="Times New Roman" w:hAnsi="Times New Roman"/>
          <w:sz w:val="26"/>
          <w:szCs w:val="26"/>
        </w:rPr>
        <w:t xml:space="preserve"> в Санкт-Петербурге, выборного должностного лица местного самоуправления в Санкт-Петербурге</w:t>
      </w:r>
      <w:r>
        <w:rPr>
          <w:rFonts w:ascii="Times New Roman" w:hAnsi="Times New Roman"/>
          <w:sz w:val="26"/>
          <w:szCs w:val="26"/>
        </w:rPr>
        <w:t>»</w:t>
      </w:r>
      <w:r w:rsidRPr="00253164">
        <w:rPr>
          <w:rFonts w:ascii="Times New Roman" w:hAnsi="Times New Roman"/>
          <w:sz w:val="26"/>
          <w:szCs w:val="26"/>
        </w:rPr>
        <w:t>.</w:t>
      </w:r>
    </w:p>
    <w:p w:rsidR="00E45532" w:rsidRPr="00253164" w:rsidRDefault="00E45532" w:rsidP="00E45532">
      <w:pPr>
        <w:pStyle w:val="a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253164">
        <w:rPr>
          <w:rFonts w:ascii="Times New Roman" w:hAnsi="Times New Roman"/>
          <w:sz w:val="26"/>
          <w:szCs w:val="26"/>
        </w:rPr>
        <w:t>Решение об установлении надбавки за выслугу лет оформляется распоряжением руководителя органа местного самоуправления</w:t>
      </w:r>
      <w:r>
        <w:rPr>
          <w:rFonts w:ascii="Times New Roman" w:hAnsi="Times New Roman"/>
          <w:sz w:val="26"/>
          <w:szCs w:val="26"/>
        </w:rPr>
        <w:t>, муниципального органа</w:t>
      </w:r>
      <w:r w:rsidRPr="00253164">
        <w:rPr>
          <w:rFonts w:ascii="Times New Roman" w:hAnsi="Times New Roman"/>
          <w:sz w:val="26"/>
          <w:szCs w:val="26"/>
        </w:rPr>
        <w:t xml:space="preserve"> МО Адмиралтейский округ</w:t>
      </w:r>
      <w:r w:rsidRPr="00253164">
        <w:rPr>
          <w:rFonts w:ascii="Times New Roman" w:eastAsia="Wingdings (L$)" w:hAnsi="Times New Roman"/>
          <w:sz w:val="26"/>
          <w:szCs w:val="26"/>
        </w:rPr>
        <w:t xml:space="preserve">, копия которого направляется </w:t>
      </w:r>
      <w:r w:rsidRPr="00253164">
        <w:rPr>
          <w:rFonts w:ascii="Times New Roman" w:hAnsi="Times New Roman"/>
          <w:sz w:val="26"/>
          <w:szCs w:val="26"/>
        </w:rPr>
        <w:t xml:space="preserve">должностному лицу, ответственному за ведение кадровой работы в </w:t>
      </w:r>
      <w:r>
        <w:rPr>
          <w:rFonts w:ascii="Times New Roman" w:hAnsi="Times New Roman"/>
          <w:sz w:val="26"/>
          <w:szCs w:val="26"/>
        </w:rPr>
        <w:t>МО Адмиралтейский округ</w:t>
      </w:r>
      <w:r w:rsidRPr="00253164">
        <w:rPr>
          <w:rFonts w:ascii="Times New Roman" w:hAnsi="Times New Roman"/>
          <w:sz w:val="26"/>
          <w:szCs w:val="26"/>
        </w:rPr>
        <w:t xml:space="preserve"> для приобщения к личному делу.</w:t>
      </w:r>
    </w:p>
    <w:p w:rsidR="00E45532" w:rsidRPr="00253164" w:rsidRDefault="00E45532" w:rsidP="00E45532">
      <w:pPr>
        <w:pStyle w:val="a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253164">
        <w:rPr>
          <w:rFonts w:ascii="Times New Roman" w:hAnsi="Times New Roman"/>
          <w:sz w:val="26"/>
          <w:szCs w:val="26"/>
        </w:rPr>
        <w:t>Надбавка за выслугу лет устанавливается с момента возникновения права на ее назначение, а также при изменении размера надбавки за выслугу лет с учетом стажа, указанного в пункте 5.1 настоящего Положения.</w:t>
      </w:r>
    </w:p>
    <w:p w:rsidR="00E45532" w:rsidRPr="00253164" w:rsidRDefault="00E45532" w:rsidP="00E45532">
      <w:pPr>
        <w:pStyle w:val="a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253164">
        <w:rPr>
          <w:rFonts w:ascii="Times New Roman" w:hAnsi="Times New Roman"/>
          <w:sz w:val="26"/>
          <w:szCs w:val="26"/>
        </w:rPr>
        <w:t xml:space="preserve">При замещении временно отсутствующего муниципального служащего надбавка за выслугу лет исчисляется исходя из должностного оклада </w:t>
      </w:r>
      <w:proofErr w:type="gramStart"/>
      <w:r w:rsidRPr="00253164">
        <w:rPr>
          <w:rFonts w:ascii="Times New Roman" w:hAnsi="Times New Roman"/>
          <w:sz w:val="26"/>
          <w:szCs w:val="26"/>
        </w:rPr>
        <w:t>по временно</w:t>
      </w:r>
      <w:proofErr w:type="gramEnd"/>
      <w:r w:rsidRPr="00253164">
        <w:rPr>
          <w:rFonts w:ascii="Times New Roman" w:hAnsi="Times New Roman"/>
          <w:sz w:val="26"/>
          <w:szCs w:val="26"/>
        </w:rPr>
        <w:t xml:space="preserve"> замещаемой должности муниципальной службы, но не ниже должностного оклада по основной замещаемой должности муниципальной службы.</w:t>
      </w:r>
    </w:p>
    <w:p w:rsidR="00E45532" w:rsidRPr="00253164" w:rsidRDefault="00E45532" w:rsidP="00E45532">
      <w:pPr>
        <w:pStyle w:val="a3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253164">
        <w:rPr>
          <w:rFonts w:ascii="Times New Roman" w:hAnsi="Times New Roman"/>
          <w:sz w:val="26"/>
          <w:szCs w:val="26"/>
        </w:rPr>
        <w:t xml:space="preserve">Документами для определения стажа для установления надбавки за выслугу лет является трудовая книжка, </w:t>
      </w:r>
      <w:r w:rsidRPr="00253164">
        <w:rPr>
          <w:rFonts w:ascii="Times New Roman" w:hAnsi="Times New Roman"/>
          <w:color w:val="000000"/>
          <w:sz w:val="26"/>
          <w:szCs w:val="26"/>
        </w:rPr>
        <w:t>а также иные документы, подтверждающие стаж для установления надбавки за выслугу лет.</w:t>
      </w:r>
    </w:p>
    <w:p w:rsidR="00E45532" w:rsidRDefault="00E45532" w:rsidP="00E45532">
      <w:pPr>
        <w:tabs>
          <w:tab w:val="left" w:pos="0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900"/>
        <w:jc w:val="center"/>
        <w:outlineLvl w:val="1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>6. Надбавка за классный чин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900"/>
        <w:jc w:val="center"/>
        <w:outlineLvl w:val="1"/>
        <w:rPr>
          <w:b/>
          <w:sz w:val="26"/>
          <w:szCs w:val="26"/>
        </w:rPr>
      </w:pPr>
    </w:p>
    <w:p w:rsidR="00E45532" w:rsidRPr="00484BB9" w:rsidRDefault="00E45532" w:rsidP="00E45532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53164">
        <w:rPr>
          <w:sz w:val="26"/>
          <w:szCs w:val="26"/>
        </w:rPr>
        <w:t>6.1.</w:t>
      </w:r>
      <w:r>
        <w:rPr>
          <w:b/>
          <w:sz w:val="26"/>
          <w:szCs w:val="26"/>
        </w:rPr>
        <w:t xml:space="preserve"> </w:t>
      </w:r>
      <w:r w:rsidRPr="00484BB9">
        <w:rPr>
          <w:sz w:val="26"/>
          <w:szCs w:val="26"/>
        </w:rPr>
        <w:t>Ежемесячная надбавка за классный чин лицам, замещающим должности, устанавливается в следующих размерах: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4BB9">
        <w:rPr>
          <w:sz w:val="26"/>
          <w:szCs w:val="26"/>
        </w:rPr>
        <w:t>по классным чинам 1-го класса - 20 процентов должностного оклада;</w:t>
      </w:r>
    </w:p>
    <w:p w:rsidR="00E45532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4BB9">
        <w:rPr>
          <w:sz w:val="26"/>
          <w:szCs w:val="26"/>
        </w:rPr>
        <w:t>по классным чинам 2-го класса - 10 процентов должностного оклада</w:t>
      </w:r>
      <w:r>
        <w:rPr>
          <w:sz w:val="26"/>
          <w:szCs w:val="26"/>
        </w:rPr>
        <w:t>.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</w:t>
      </w:r>
      <w:r w:rsidRPr="00484BB9">
        <w:rPr>
          <w:sz w:val="26"/>
          <w:szCs w:val="26"/>
        </w:rPr>
        <w:t>Надбавка за классный чин выплачивается лицам, замещающим должности, со дня его присвоения на основании распоряжения руководителя органа местного самоуправления</w:t>
      </w:r>
      <w:r>
        <w:rPr>
          <w:sz w:val="26"/>
          <w:szCs w:val="26"/>
        </w:rPr>
        <w:t>, муниципального органа</w:t>
      </w:r>
      <w:r w:rsidRPr="00484BB9">
        <w:rPr>
          <w:sz w:val="26"/>
          <w:szCs w:val="26"/>
        </w:rPr>
        <w:t xml:space="preserve"> МО Адмиралтейский округ</w:t>
      </w:r>
      <w:r>
        <w:rPr>
          <w:sz w:val="26"/>
          <w:szCs w:val="26"/>
        </w:rPr>
        <w:t>.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6.3</w:t>
      </w:r>
      <w:r w:rsidRPr="00037E78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484BB9">
        <w:rPr>
          <w:sz w:val="26"/>
          <w:szCs w:val="26"/>
        </w:rPr>
        <w:t xml:space="preserve">Ежемесячная надбавка за классный чин </w:t>
      </w:r>
      <w:r>
        <w:rPr>
          <w:sz w:val="26"/>
          <w:szCs w:val="26"/>
        </w:rPr>
        <w:t xml:space="preserve">муниципальным служащим </w:t>
      </w:r>
      <w:r w:rsidRPr="00484BB9">
        <w:rPr>
          <w:sz w:val="26"/>
          <w:szCs w:val="26"/>
        </w:rPr>
        <w:t>выплачивается исходя из должностного оклада, соответствующего группам должностей муниципальной службы, в период исполнения которых было принято решение о присвоении классного чина, но не более сумм, указанных в пункте 6.1 настоящего Положения</w:t>
      </w:r>
      <w:r>
        <w:rPr>
          <w:sz w:val="26"/>
          <w:szCs w:val="26"/>
        </w:rPr>
        <w:t>.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900"/>
        <w:jc w:val="center"/>
        <w:outlineLvl w:val="1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>7. Премии по результатам труда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E45532" w:rsidRPr="00037E78" w:rsidRDefault="00E45532" w:rsidP="00E45532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037E78">
        <w:rPr>
          <w:rFonts w:ascii="Times New Roman" w:hAnsi="Times New Roman"/>
          <w:sz w:val="26"/>
          <w:szCs w:val="26"/>
        </w:rPr>
        <w:t xml:space="preserve">Размеры премий по результатам труда (службы) определяются с соблюдением требований статьи 5 Закона Санкт-Петербурга и в совокупности </w:t>
      </w:r>
      <w:r>
        <w:rPr>
          <w:rFonts w:ascii="Times New Roman" w:hAnsi="Times New Roman"/>
          <w:sz w:val="26"/>
          <w:szCs w:val="26"/>
        </w:rPr>
        <w:t xml:space="preserve">для лица, замещающего должность, </w:t>
      </w:r>
      <w:r w:rsidRPr="00037E78">
        <w:rPr>
          <w:rFonts w:ascii="Times New Roman" w:hAnsi="Times New Roman"/>
          <w:sz w:val="26"/>
          <w:szCs w:val="26"/>
        </w:rPr>
        <w:t>не должны превышать шести должностных окладов в год.</w:t>
      </w:r>
    </w:p>
    <w:p w:rsidR="00E45532" w:rsidRPr="00037E78" w:rsidRDefault="00E45532" w:rsidP="00E45532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037E78">
        <w:rPr>
          <w:rFonts w:ascii="Times New Roman" w:hAnsi="Times New Roman"/>
          <w:sz w:val="26"/>
          <w:szCs w:val="26"/>
        </w:rPr>
        <w:t>Лицам, замещающим должности, по решению руководителя органа местного самоуправления</w:t>
      </w:r>
      <w:r>
        <w:rPr>
          <w:rFonts w:ascii="Times New Roman" w:hAnsi="Times New Roman"/>
          <w:sz w:val="26"/>
          <w:szCs w:val="26"/>
        </w:rPr>
        <w:t>, муниципального органа</w:t>
      </w:r>
      <w:r w:rsidRPr="00037E78">
        <w:rPr>
          <w:rFonts w:ascii="Times New Roman" w:hAnsi="Times New Roman"/>
          <w:sz w:val="26"/>
          <w:szCs w:val="26"/>
        </w:rPr>
        <w:t xml:space="preserve"> МО Адмиралтейский округ могут выплачиваться премии по результатам труда (службы) по итогам календарных периодов (месяц, квартал, год).</w:t>
      </w:r>
    </w:p>
    <w:p w:rsidR="00E45532" w:rsidRPr="00037E78" w:rsidRDefault="00E45532" w:rsidP="00E45532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 w:rsidRPr="00037E78">
        <w:rPr>
          <w:rFonts w:ascii="Times New Roman" w:hAnsi="Times New Roman"/>
          <w:sz w:val="26"/>
          <w:szCs w:val="26"/>
        </w:rPr>
        <w:t>При определении размера премии по результатам труда учитываются:</w:t>
      </w:r>
    </w:p>
    <w:p w:rsidR="00E45532" w:rsidRPr="00037E78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7E78">
        <w:rPr>
          <w:sz w:val="26"/>
          <w:szCs w:val="26"/>
        </w:rPr>
        <w:t>отношение лица, замещающего должность к выполнению своих должностных обязанностей;</w:t>
      </w:r>
    </w:p>
    <w:p w:rsidR="00E45532" w:rsidRPr="00037E78" w:rsidRDefault="00E45532" w:rsidP="00E45532">
      <w:pPr>
        <w:tabs>
          <w:tab w:val="left" w:pos="1134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7E78">
        <w:rPr>
          <w:sz w:val="26"/>
          <w:szCs w:val="26"/>
        </w:rPr>
        <w:t>своевременность и качество выполняемой работы, поручений и заданий;</w:t>
      </w:r>
    </w:p>
    <w:p w:rsidR="00E45532" w:rsidRPr="00037E78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Wingdings (L$)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7E78">
        <w:rPr>
          <w:sz w:val="26"/>
          <w:szCs w:val="26"/>
        </w:rPr>
        <w:t>личный вклад лица, замещающего должность</w:t>
      </w:r>
      <w:r>
        <w:rPr>
          <w:sz w:val="26"/>
          <w:szCs w:val="26"/>
        </w:rPr>
        <w:t>,</w:t>
      </w:r>
      <w:r w:rsidRPr="00037E78">
        <w:rPr>
          <w:sz w:val="26"/>
          <w:szCs w:val="26"/>
        </w:rPr>
        <w:t xml:space="preserve"> в выполнение органом местного самоуправления</w:t>
      </w:r>
      <w:r>
        <w:rPr>
          <w:sz w:val="26"/>
          <w:szCs w:val="26"/>
        </w:rPr>
        <w:t>, муниципальным органом</w:t>
      </w:r>
      <w:r w:rsidRPr="00037E78">
        <w:rPr>
          <w:sz w:val="26"/>
          <w:szCs w:val="26"/>
        </w:rPr>
        <w:t xml:space="preserve"> </w:t>
      </w:r>
      <w:r>
        <w:rPr>
          <w:sz w:val="26"/>
          <w:szCs w:val="26"/>
        </w:rPr>
        <w:t>МО</w:t>
      </w:r>
      <w:r w:rsidRPr="00037E78">
        <w:rPr>
          <w:sz w:val="26"/>
          <w:szCs w:val="26"/>
        </w:rPr>
        <w:t xml:space="preserve"> Адмиралтейский округ</w:t>
      </w:r>
      <w:r w:rsidRPr="00037E78">
        <w:rPr>
          <w:rFonts w:eastAsia="Wingdings (L$)"/>
          <w:sz w:val="26"/>
          <w:szCs w:val="26"/>
        </w:rPr>
        <w:t xml:space="preserve"> возложенных на него полномочий;</w:t>
      </w:r>
    </w:p>
    <w:p w:rsidR="00E45532" w:rsidRPr="00037E78" w:rsidRDefault="00E45532" w:rsidP="00E4553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Wingdings (L$)"/>
          <w:sz w:val="26"/>
          <w:szCs w:val="26"/>
        </w:rPr>
      </w:pPr>
      <w:r>
        <w:rPr>
          <w:rFonts w:eastAsia="Wingdings (L$)"/>
          <w:sz w:val="26"/>
          <w:szCs w:val="26"/>
        </w:rPr>
        <w:t xml:space="preserve">- </w:t>
      </w:r>
      <w:r w:rsidRPr="00037E78">
        <w:rPr>
          <w:rFonts w:eastAsia="Wingdings (L$)"/>
          <w:sz w:val="26"/>
          <w:szCs w:val="26"/>
        </w:rPr>
        <w:t xml:space="preserve">высокие достижения в труде, эффективность и результативность </w:t>
      </w:r>
      <w:r>
        <w:rPr>
          <w:rFonts w:eastAsia="Wingdings (L$)"/>
          <w:sz w:val="26"/>
          <w:szCs w:val="26"/>
        </w:rPr>
        <w:t>п</w:t>
      </w:r>
      <w:r w:rsidRPr="00037E78">
        <w:rPr>
          <w:rFonts w:eastAsia="Wingdings (L$)"/>
          <w:sz w:val="26"/>
          <w:szCs w:val="26"/>
        </w:rPr>
        <w:t xml:space="preserve">рофессиональной деятельности </w:t>
      </w:r>
      <w:r w:rsidRPr="00037E78">
        <w:rPr>
          <w:sz w:val="26"/>
          <w:szCs w:val="26"/>
        </w:rPr>
        <w:t>лица, замещающего должность</w:t>
      </w:r>
      <w:r w:rsidRPr="00037E78">
        <w:rPr>
          <w:rFonts w:eastAsia="Wingdings (L$)"/>
          <w:sz w:val="26"/>
          <w:szCs w:val="26"/>
        </w:rPr>
        <w:t>;</w:t>
      </w:r>
    </w:p>
    <w:p w:rsidR="00E45532" w:rsidRPr="00037E78" w:rsidRDefault="00E45532" w:rsidP="00E45532">
      <w:pPr>
        <w:tabs>
          <w:tab w:val="left" w:pos="1134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rFonts w:eastAsia="Wingdings (L$)"/>
          <w:sz w:val="26"/>
          <w:szCs w:val="26"/>
        </w:rPr>
        <w:t xml:space="preserve">- </w:t>
      </w:r>
      <w:r w:rsidRPr="00037E78">
        <w:rPr>
          <w:rFonts w:eastAsia="Wingdings (L$)"/>
          <w:sz w:val="26"/>
          <w:szCs w:val="26"/>
        </w:rPr>
        <w:t>количество и качество выполнения особо важных и сложных заданий.</w:t>
      </w:r>
    </w:p>
    <w:p w:rsidR="00E45532" w:rsidRPr="00037E78" w:rsidRDefault="00E45532" w:rsidP="00E45532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037E78">
        <w:rPr>
          <w:rFonts w:ascii="Times New Roman" w:hAnsi="Times New Roman"/>
          <w:sz w:val="26"/>
          <w:szCs w:val="26"/>
        </w:rPr>
        <w:t>Размер премии по результатам труда (службы) устанавливается в процентах от должностного оклада.</w:t>
      </w:r>
    </w:p>
    <w:p w:rsidR="00E45532" w:rsidRPr="00037E78" w:rsidRDefault="00E45532" w:rsidP="00E45532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Лицам</w:t>
      </w:r>
      <w:r w:rsidRPr="00037E78">
        <w:rPr>
          <w:rFonts w:ascii="Times New Roman" w:hAnsi="Times New Roman"/>
          <w:sz w:val="26"/>
          <w:szCs w:val="26"/>
        </w:rPr>
        <w:t>, проработавшим неполный рабочий месяц, размер премии по результатам труда (службы) определяется с учетом отработанного времени.</w:t>
      </w:r>
    </w:p>
    <w:p w:rsidR="00E45532" w:rsidRPr="00037E78" w:rsidRDefault="00E45532" w:rsidP="00E45532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 w:rsidRPr="00037E78">
        <w:rPr>
          <w:rFonts w:ascii="Times New Roman" w:hAnsi="Times New Roman"/>
          <w:sz w:val="26"/>
          <w:szCs w:val="26"/>
        </w:rPr>
        <w:t>Основанием для выплаты премии по результатам труда является распоряжение  руководителя органа местного самоуправления</w:t>
      </w:r>
      <w:r>
        <w:rPr>
          <w:rFonts w:ascii="Times New Roman" w:hAnsi="Times New Roman"/>
          <w:sz w:val="26"/>
          <w:szCs w:val="26"/>
        </w:rPr>
        <w:t>, муниципального органа</w:t>
      </w:r>
      <w:r w:rsidRPr="00037E78">
        <w:rPr>
          <w:rFonts w:ascii="Times New Roman" w:hAnsi="Times New Roman"/>
          <w:sz w:val="26"/>
          <w:szCs w:val="26"/>
        </w:rPr>
        <w:t xml:space="preserve"> МО Адмиралтейский округ, в котором указывается размер премии каждому лицу, замещающему должность.</w:t>
      </w:r>
    </w:p>
    <w:p w:rsidR="00E45532" w:rsidRDefault="00E45532" w:rsidP="00E45532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1260"/>
        <w:jc w:val="center"/>
        <w:outlineLvl w:val="1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>8. Материальная помощь</w:t>
      </w:r>
    </w:p>
    <w:p w:rsidR="00E45532" w:rsidRDefault="00E45532" w:rsidP="00E45532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sz w:val="26"/>
          <w:szCs w:val="26"/>
        </w:rPr>
      </w:pPr>
    </w:p>
    <w:p w:rsidR="00E45532" w:rsidRDefault="00E45532" w:rsidP="00E45532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037E78">
        <w:rPr>
          <w:rFonts w:ascii="Times New Roman" w:hAnsi="Times New Roman"/>
          <w:sz w:val="26"/>
          <w:szCs w:val="26"/>
        </w:rPr>
        <w:t xml:space="preserve">Лицам, замещающим должности, ежемесячно выплачивается материальная помощь в размере 25 процентов должностного оклада. </w:t>
      </w:r>
    </w:p>
    <w:p w:rsidR="00E45532" w:rsidRPr="00037E78" w:rsidRDefault="00E45532" w:rsidP="00E45532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6"/>
          <w:szCs w:val="26"/>
        </w:rPr>
      </w:pPr>
    </w:p>
    <w:p w:rsidR="00E45532" w:rsidRPr="00484BB9" w:rsidRDefault="00E45532" w:rsidP="00E4553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5"/>
        <w:jc w:val="center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>9. Поощрение муниципального служащего</w:t>
      </w:r>
    </w:p>
    <w:p w:rsidR="00E45532" w:rsidRPr="00484BB9" w:rsidRDefault="00E45532" w:rsidP="00E4553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5"/>
        <w:jc w:val="center"/>
        <w:rPr>
          <w:i/>
          <w:sz w:val="26"/>
          <w:szCs w:val="26"/>
        </w:rPr>
      </w:pPr>
    </w:p>
    <w:p w:rsidR="00E45532" w:rsidRPr="00484BB9" w:rsidRDefault="00E45532" w:rsidP="00E45532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484BB9">
        <w:rPr>
          <w:sz w:val="26"/>
          <w:szCs w:val="26"/>
        </w:rPr>
        <w:t xml:space="preserve">В порядке статьи 18 Закона Санкт-Петербурга </w:t>
      </w:r>
      <w:r w:rsidRPr="00037E78">
        <w:rPr>
          <w:sz w:val="26"/>
          <w:szCs w:val="26"/>
        </w:rPr>
        <w:t xml:space="preserve">от 02.02.2000 № 53-8 </w:t>
      </w:r>
      <w:r w:rsidRPr="00484BB9">
        <w:rPr>
          <w:sz w:val="26"/>
          <w:szCs w:val="26"/>
        </w:rPr>
        <w:t>«О регулировании отдельных вопросов муниципальной службы в Санкт-Петербурге» за безупречную и эффективную муниципальную службу к муниципальному служащему по решению руководителя органа местного самоуправления</w:t>
      </w:r>
      <w:r>
        <w:rPr>
          <w:sz w:val="26"/>
          <w:szCs w:val="26"/>
        </w:rPr>
        <w:t xml:space="preserve"> </w:t>
      </w:r>
      <w:r w:rsidRPr="00484BB9">
        <w:rPr>
          <w:sz w:val="26"/>
          <w:szCs w:val="26"/>
        </w:rPr>
        <w:t xml:space="preserve">МО </w:t>
      </w:r>
      <w:r w:rsidRPr="00484BB9">
        <w:rPr>
          <w:sz w:val="26"/>
          <w:szCs w:val="26"/>
        </w:rPr>
        <w:lastRenderedPageBreak/>
        <w:t>Адмиралтейский округ в пределах средств фонда оплаты труда может быть применен следующий вид поощрения - выдача денежной премии.</w:t>
      </w:r>
    </w:p>
    <w:p w:rsidR="00E45532" w:rsidRPr="00484BB9" w:rsidRDefault="00E45532" w:rsidP="00E45532">
      <w:pPr>
        <w:tabs>
          <w:tab w:val="left" w:pos="1134"/>
        </w:tabs>
        <w:ind w:left="567"/>
        <w:jc w:val="center"/>
        <w:rPr>
          <w:b/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ind w:left="567"/>
        <w:jc w:val="center"/>
        <w:rPr>
          <w:sz w:val="26"/>
          <w:szCs w:val="26"/>
        </w:rPr>
      </w:pPr>
      <w:r w:rsidRPr="00484BB9">
        <w:rPr>
          <w:b/>
          <w:sz w:val="26"/>
          <w:szCs w:val="26"/>
        </w:rPr>
        <w:t>10. Порядок выплаты заработной платы</w:t>
      </w:r>
    </w:p>
    <w:p w:rsidR="00E45532" w:rsidRPr="00484BB9" w:rsidRDefault="00E45532" w:rsidP="00E45532">
      <w:pPr>
        <w:tabs>
          <w:tab w:val="left" w:pos="1134"/>
        </w:tabs>
        <w:ind w:left="567"/>
        <w:jc w:val="both"/>
        <w:rPr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jc w:val="both"/>
        <w:rPr>
          <w:sz w:val="26"/>
          <w:szCs w:val="26"/>
        </w:rPr>
      </w:pPr>
      <w:r w:rsidRPr="00037E78">
        <w:rPr>
          <w:sz w:val="26"/>
          <w:szCs w:val="26"/>
        </w:rPr>
        <w:t>10.1.</w:t>
      </w:r>
      <w:r>
        <w:rPr>
          <w:b/>
          <w:sz w:val="26"/>
          <w:szCs w:val="26"/>
        </w:rPr>
        <w:t xml:space="preserve"> </w:t>
      </w:r>
      <w:r w:rsidRPr="00484BB9">
        <w:rPr>
          <w:sz w:val="26"/>
          <w:szCs w:val="26"/>
        </w:rPr>
        <w:t>Заработная плата лицам, замещающим должности, выплачивается два раза в месяц в следующие периоды:</w:t>
      </w:r>
    </w:p>
    <w:p w:rsidR="00E45532" w:rsidRPr="00037E78" w:rsidRDefault="00E45532" w:rsidP="00E455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7E78">
        <w:rPr>
          <w:sz w:val="26"/>
          <w:szCs w:val="26"/>
        </w:rPr>
        <w:t>за первую половину месяца – не позднее 20 числа расчетного месяца в качестве аванса;</w:t>
      </w:r>
    </w:p>
    <w:p w:rsidR="00E45532" w:rsidRPr="00037E78" w:rsidRDefault="00E45532" w:rsidP="00E455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7E78">
        <w:rPr>
          <w:sz w:val="26"/>
          <w:szCs w:val="26"/>
        </w:rPr>
        <w:t xml:space="preserve">за вторую половину месяца – не позднее 5 числа месяца, следующего за </w:t>
      </w:r>
      <w:r>
        <w:rPr>
          <w:sz w:val="26"/>
          <w:szCs w:val="26"/>
        </w:rPr>
        <w:t>р</w:t>
      </w:r>
      <w:r w:rsidRPr="00037E78">
        <w:rPr>
          <w:sz w:val="26"/>
          <w:szCs w:val="26"/>
        </w:rPr>
        <w:t>асчетным месяцем, исходя из фактически отработанного времени за вычетом ранее выплаченных сумм аванса.</w:t>
      </w:r>
    </w:p>
    <w:p w:rsidR="00E45532" w:rsidRPr="00484BB9" w:rsidRDefault="00E45532" w:rsidP="00E45532">
      <w:pPr>
        <w:jc w:val="both"/>
        <w:rPr>
          <w:sz w:val="26"/>
          <w:szCs w:val="26"/>
        </w:rPr>
      </w:pPr>
      <w:r w:rsidRPr="00037E78">
        <w:rPr>
          <w:sz w:val="26"/>
          <w:szCs w:val="26"/>
        </w:rPr>
        <w:t>10.2.</w:t>
      </w:r>
      <w:r>
        <w:rPr>
          <w:b/>
          <w:sz w:val="26"/>
          <w:szCs w:val="26"/>
        </w:rPr>
        <w:t xml:space="preserve"> </w:t>
      </w:r>
      <w:r w:rsidRPr="00484BB9">
        <w:rPr>
          <w:sz w:val="26"/>
          <w:szCs w:val="26"/>
        </w:rPr>
        <w:t>Заработная плата выплачивается путем перечисления на расчетные карты банковского счета лиц, замещающих должности, в соответствии с зарплатными проектами или по выбору лица, замещающего должность, на банковский счет, открытый им самостоятельно в отделениях банка</w:t>
      </w:r>
      <w:r>
        <w:rPr>
          <w:sz w:val="26"/>
          <w:szCs w:val="26"/>
        </w:rPr>
        <w:t>,</w:t>
      </w:r>
      <w:r w:rsidRPr="00484BB9">
        <w:rPr>
          <w:sz w:val="26"/>
          <w:szCs w:val="26"/>
        </w:rPr>
        <w:t xml:space="preserve"> на основании его заявления и приложенных (указанных в заявлении) всех реквизитов для перечисления.</w:t>
      </w:r>
    </w:p>
    <w:p w:rsidR="00E45532" w:rsidRPr="00484BB9" w:rsidRDefault="00E45532" w:rsidP="00E45532">
      <w:pPr>
        <w:jc w:val="both"/>
        <w:rPr>
          <w:sz w:val="26"/>
          <w:szCs w:val="26"/>
        </w:rPr>
      </w:pPr>
      <w:r w:rsidRPr="00037E78">
        <w:rPr>
          <w:sz w:val="26"/>
          <w:szCs w:val="26"/>
        </w:rPr>
        <w:t>10.3.</w:t>
      </w:r>
      <w:r>
        <w:rPr>
          <w:b/>
          <w:sz w:val="26"/>
          <w:szCs w:val="26"/>
        </w:rPr>
        <w:t xml:space="preserve"> </w:t>
      </w:r>
      <w:r w:rsidRPr="00484BB9">
        <w:rPr>
          <w:sz w:val="26"/>
          <w:szCs w:val="26"/>
        </w:rPr>
        <w:t>Размер заработной платы лицам, замещающим должности, отработавшим неполный рабочий месяц, определяется пропорционально отработанному рабочему времени в расчетном месяце.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900"/>
        <w:jc w:val="center"/>
        <w:outlineLvl w:val="1"/>
        <w:rPr>
          <w:b/>
          <w:sz w:val="26"/>
          <w:szCs w:val="26"/>
        </w:rPr>
      </w:pP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ind w:left="1260"/>
        <w:jc w:val="center"/>
        <w:outlineLvl w:val="1"/>
        <w:rPr>
          <w:b/>
          <w:sz w:val="26"/>
          <w:szCs w:val="26"/>
        </w:rPr>
      </w:pPr>
      <w:r w:rsidRPr="00484BB9">
        <w:rPr>
          <w:b/>
          <w:sz w:val="26"/>
          <w:szCs w:val="26"/>
        </w:rPr>
        <w:t xml:space="preserve"> 11. Заключительные положения</w:t>
      </w:r>
    </w:p>
    <w:p w:rsidR="00E45532" w:rsidRPr="00484BB9" w:rsidRDefault="00E45532" w:rsidP="00E45532">
      <w:pPr>
        <w:tabs>
          <w:tab w:val="left" w:pos="1134"/>
        </w:tabs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E45532" w:rsidRPr="00484BB9" w:rsidRDefault="00E45532" w:rsidP="00E4553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/>
          <w:vanish/>
          <w:sz w:val="26"/>
          <w:szCs w:val="26"/>
        </w:rPr>
      </w:pPr>
    </w:p>
    <w:p w:rsidR="00E45532" w:rsidRPr="00484BB9" w:rsidRDefault="00E45532" w:rsidP="00E4553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/>
          <w:vanish/>
          <w:sz w:val="26"/>
          <w:szCs w:val="26"/>
        </w:rPr>
      </w:pPr>
    </w:p>
    <w:p w:rsidR="00E45532" w:rsidRPr="00484BB9" w:rsidRDefault="00E45532" w:rsidP="00E4553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/>
          <w:vanish/>
          <w:sz w:val="26"/>
          <w:szCs w:val="26"/>
        </w:rPr>
      </w:pPr>
    </w:p>
    <w:p w:rsidR="00E45532" w:rsidRPr="00484BB9" w:rsidRDefault="00E45532" w:rsidP="00E4553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/>
          <w:vanish/>
          <w:sz w:val="26"/>
          <w:szCs w:val="26"/>
        </w:rPr>
      </w:pPr>
    </w:p>
    <w:p w:rsidR="00E45532" w:rsidRPr="00484BB9" w:rsidRDefault="00E45532" w:rsidP="00E4553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/>
          <w:vanish/>
          <w:sz w:val="26"/>
          <w:szCs w:val="26"/>
        </w:rPr>
      </w:pPr>
    </w:p>
    <w:p w:rsidR="00E45532" w:rsidRPr="00484BB9" w:rsidRDefault="00E45532" w:rsidP="00E45532">
      <w:pPr>
        <w:jc w:val="both"/>
        <w:rPr>
          <w:sz w:val="26"/>
          <w:szCs w:val="26"/>
        </w:rPr>
      </w:pPr>
      <w:r w:rsidRPr="00037E78">
        <w:rPr>
          <w:sz w:val="26"/>
          <w:szCs w:val="26"/>
        </w:rPr>
        <w:t>11.1.</w:t>
      </w:r>
      <w:r>
        <w:rPr>
          <w:b/>
          <w:sz w:val="26"/>
          <w:szCs w:val="26"/>
        </w:rPr>
        <w:t xml:space="preserve"> </w:t>
      </w:r>
      <w:r w:rsidRPr="00484BB9">
        <w:rPr>
          <w:sz w:val="26"/>
          <w:szCs w:val="26"/>
        </w:rPr>
        <w:t>Решение руководителя органа местного самоуправления</w:t>
      </w:r>
      <w:r>
        <w:rPr>
          <w:sz w:val="26"/>
          <w:szCs w:val="26"/>
        </w:rPr>
        <w:t>, муниципального органа</w:t>
      </w:r>
      <w:r w:rsidRPr="00484BB9">
        <w:rPr>
          <w:sz w:val="26"/>
          <w:szCs w:val="26"/>
        </w:rPr>
        <w:t xml:space="preserve"> МО Адмиралтейский округ о выплате премии по результатам труда и выплате материальной помощи может быть принято в пределах средств фонда оплаты труда в соответствии со статьей 5 Закона Санкт-Петербурга.</w:t>
      </w:r>
    </w:p>
    <w:p w:rsidR="00E45532" w:rsidRPr="00484BB9" w:rsidRDefault="00E45532" w:rsidP="00E45532">
      <w:pPr>
        <w:jc w:val="both"/>
        <w:rPr>
          <w:sz w:val="26"/>
          <w:szCs w:val="26"/>
        </w:rPr>
      </w:pPr>
      <w:r w:rsidRPr="00037E78">
        <w:rPr>
          <w:sz w:val="26"/>
          <w:szCs w:val="26"/>
        </w:rPr>
        <w:t>11.2.</w:t>
      </w:r>
      <w:r>
        <w:rPr>
          <w:b/>
          <w:sz w:val="26"/>
          <w:szCs w:val="26"/>
        </w:rPr>
        <w:t xml:space="preserve"> </w:t>
      </w:r>
      <w:r w:rsidRPr="00484BB9">
        <w:rPr>
          <w:sz w:val="26"/>
          <w:szCs w:val="26"/>
        </w:rPr>
        <w:t>Руководитель органа местного самоуправления</w:t>
      </w:r>
      <w:r>
        <w:rPr>
          <w:sz w:val="26"/>
          <w:szCs w:val="26"/>
        </w:rPr>
        <w:t>, муниципального органа</w:t>
      </w:r>
      <w:r w:rsidRPr="00484BB9">
        <w:rPr>
          <w:sz w:val="26"/>
          <w:szCs w:val="26"/>
        </w:rPr>
        <w:t xml:space="preserve"> МО Адмиралтейский округ вправе перераспределять средства фонда оплаты труда между выплатами, предусмотренными настоящим Положением.</w:t>
      </w:r>
    </w:p>
    <w:p w:rsidR="00E45532" w:rsidRPr="00484BB9" w:rsidRDefault="00E45532" w:rsidP="00E45532">
      <w:pPr>
        <w:jc w:val="both"/>
        <w:rPr>
          <w:sz w:val="26"/>
          <w:szCs w:val="26"/>
        </w:rPr>
      </w:pPr>
      <w:r w:rsidRPr="009A23AC">
        <w:rPr>
          <w:sz w:val="26"/>
          <w:szCs w:val="26"/>
        </w:rPr>
        <w:t>11.3.</w:t>
      </w:r>
      <w:r>
        <w:rPr>
          <w:b/>
          <w:sz w:val="26"/>
          <w:szCs w:val="26"/>
        </w:rPr>
        <w:t xml:space="preserve"> </w:t>
      </w:r>
      <w:r w:rsidRPr="00484BB9">
        <w:rPr>
          <w:sz w:val="26"/>
          <w:szCs w:val="26"/>
        </w:rPr>
        <w:t>Надбавка за особые условия службы, надбавка за выслугу лет, премия по результатам труда выплачиваются лицам, замещающим должности, за фактически отработанное время.</w:t>
      </w:r>
    </w:p>
    <w:p w:rsidR="00447682" w:rsidRDefault="00447682">
      <w:bookmarkStart w:id="0" w:name="_GoBack"/>
      <w:bookmarkEnd w:id="0"/>
    </w:p>
    <w:sectPr w:rsidR="00447682" w:rsidSect="009A23AC">
      <w:footerReference w:type="default" r:id="rId6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19" w:rsidRPr="00242B4E" w:rsidRDefault="00E45532" w:rsidP="00242B4E">
    <w:pPr>
      <w:pStyle w:val="a4"/>
      <w:jc w:val="right"/>
      <w:rPr>
        <w:sz w:val="24"/>
      </w:rPr>
    </w:pPr>
    <w:r w:rsidRPr="000E3822">
      <w:rPr>
        <w:sz w:val="24"/>
      </w:rPr>
      <w:fldChar w:fldCharType="begin"/>
    </w:r>
    <w:r w:rsidRPr="000E3822">
      <w:rPr>
        <w:sz w:val="24"/>
      </w:rPr>
      <w:instrText xml:space="preserve">PAGE   </w:instrText>
    </w:r>
    <w:r w:rsidRPr="000E3822">
      <w:rPr>
        <w:sz w:val="24"/>
      </w:rPr>
      <w:instrText>\* MERGEFORMAT</w:instrText>
    </w:r>
    <w:r w:rsidRPr="000E3822">
      <w:rPr>
        <w:sz w:val="24"/>
      </w:rPr>
      <w:fldChar w:fldCharType="separate"/>
    </w:r>
    <w:r>
      <w:rPr>
        <w:noProof/>
        <w:sz w:val="24"/>
      </w:rPr>
      <w:t>5</w:t>
    </w:r>
    <w:r w:rsidRPr="000E3822">
      <w:rPr>
        <w:sz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FC7"/>
    <w:multiLevelType w:val="multilevel"/>
    <w:tmpl w:val="532C29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DD2FC6"/>
    <w:multiLevelType w:val="multilevel"/>
    <w:tmpl w:val="E79E4F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DE2A53"/>
    <w:multiLevelType w:val="multilevel"/>
    <w:tmpl w:val="C2F83B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982D37"/>
    <w:multiLevelType w:val="multilevel"/>
    <w:tmpl w:val="532C29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1938B0"/>
    <w:multiLevelType w:val="hybridMultilevel"/>
    <w:tmpl w:val="8340A626"/>
    <w:lvl w:ilvl="0" w:tplc="A3CA207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C2C7D"/>
    <w:multiLevelType w:val="multilevel"/>
    <w:tmpl w:val="532C292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06693F"/>
    <w:multiLevelType w:val="multilevel"/>
    <w:tmpl w:val="04103E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2975C0"/>
    <w:multiLevelType w:val="multilevel"/>
    <w:tmpl w:val="532C29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32"/>
    <w:rsid w:val="00447682"/>
    <w:rsid w:val="00E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3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455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55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E455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3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455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55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E455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2018-09-10T06:42:00Z</dcterms:created>
  <dcterms:modified xsi:type="dcterms:W3CDTF">2018-09-10T06:42:00Z</dcterms:modified>
</cp:coreProperties>
</file>